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1768EF" w14:textId="77777777" w:rsidR="00825811" w:rsidRPr="00825811" w:rsidRDefault="00825811" w:rsidP="00825811">
      <w:pPr>
        <w:shd w:val="clear" w:color="auto" w:fill="FFFFFF"/>
        <w:spacing w:after="0" w:line="240" w:lineRule="auto"/>
        <w:outlineLvl w:val="0"/>
        <w:rPr>
          <w:rFonts w:eastAsia="Times New Roman" w:cstheme="minorHAnsi"/>
          <w:b/>
          <w:bCs/>
          <w:kern w:val="36"/>
          <w:sz w:val="28"/>
          <w:szCs w:val="28"/>
          <w:lang w:eastAsia="fr-BE"/>
        </w:rPr>
      </w:pPr>
      <w:r w:rsidRPr="00825811">
        <w:rPr>
          <w:rFonts w:eastAsia="Times New Roman" w:cstheme="minorHAnsi"/>
          <w:b/>
          <w:bCs/>
          <w:kern w:val="36"/>
          <w:sz w:val="28"/>
          <w:szCs w:val="28"/>
          <w:lang w:eastAsia="fr-BE"/>
        </w:rPr>
        <w:t>Cuivre : quelque 10 Mt de cuivre supplémentaires requises d’ici 2030 ?</w:t>
      </w:r>
    </w:p>
    <w:p w14:paraId="153E1AF1" w14:textId="77777777" w:rsidR="00825811" w:rsidRPr="00825811" w:rsidRDefault="00825811" w:rsidP="00825811">
      <w:pPr>
        <w:shd w:val="clear" w:color="auto" w:fill="FFFFFF"/>
        <w:spacing w:before="75" w:after="75" w:line="240" w:lineRule="auto"/>
        <w:jc w:val="both"/>
        <w:rPr>
          <w:rFonts w:eastAsia="Times New Roman" w:cstheme="minorHAnsi"/>
          <w:i/>
          <w:iCs/>
          <w:color w:val="000000"/>
          <w:sz w:val="24"/>
          <w:szCs w:val="24"/>
          <w:lang w:eastAsia="fr-BE"/>
        </w:rPr>
      </w:pPr>
    </w:p>
    <w:p w14:paraId="0ABFCF5B" w14:textId="69A90BFF" w:rsidR="00825811" w:rsidRPr="00825811" w:rsidRDefault="00825811" w:rsidP="00825811">
      <w:pPr>
        <w:shd w:val="clear" w:color="auto" w:fill="FFFFFF"/>
        <w:spacing w:before="75" w:after="75" w:line="240" w:lineRule="auto"/>
        <w:jc w:val="both"/>
        <w:rPr>
          <w:rFonts w:eastAsia="Times New Roman" w:cstheme="minorHAnsi"/>
          <w:color w:val="000000"/>
          <w:sz w:val="24"/>
          <w:szCs w:val="24"/>
          <w:lang w:eastAsia="fr-BE"/>
        </w:rPr>
      </w:pPr>
      <w:r w:rsidRPr="00825811">
        <w:rPr>
          <w:rFonts w:eastAsia="Times New Roman" w:cstheme="minorHAnsi"/>
          <w:color w:val="000000"/>
          <w:sz w:val="24"/>
          <w:szCs w:val="24"/>
          <w:lang w:eastAsia="fr-BE"/>
        </w:rPr>
        <w:t xml:space="preserve">Selon le négociant en matières premières </w:t>
      </w:r>
      <w:proofErr w:type="spellStart"/>
      <w:r w:rsidRPr="00825811">
        <w:rPr>
          <w:rFonts w:eastAsia="Times New Roman" w:cstheme="minorHAnsi"/>
          <w:color w:val="000000"/>
          <w:sz w:val="24"/>
          <w:szCs w:val="24"/>
          <w:lang w:eastAsia="fr-BE"/>
        </w:rPr>
        <w:t>Trafigura</w:t>
      </w:r>
      <w:proofErr w:type="spellEnd"/>
      <w:r w:rsidRPr="00825811">
        <w:rPr>
          <w:rFonts w:eastAsia="Times New Roman" w:cstheme="minorHAnsi"/>
          <w:color w:val="000000"/>
          <w:sz w:val="24"/>
          <w:szCs w:val="24"/>
          <w:lang w:eastAsia="fr-BE"/>
        </w:rPr>
        <w:t>, le marché mondial du cuivre verra un déficit significatif durant les prochaines années, lequel entraînera une bulle haussière prolongée de ses cours.</w:t>
      </w:r>
    </w:p>
    <w:p w14:paraId="7B828735" w14:textId="77777777" w:rsidR="00825811" w:rsidRPr="00825811" w:rsidRDefault="00825811" w:rsidP="00825811">
      <w:pPr>
        <w:shd w:val="clear" w:color="auto" w:fill="FFFFFF"/>
        <w:spacing w:before="75" w:after="75" w:line="240" w:lineRule="auto"/>
        <w:jc w:val="both"/>
        <w:rPr>
          <w:rFonts w:eastAsia="Times New Roman" w:cstheme="minorHAnsi"/>
          <w:color w:val="000000"/>
          <w:sz w:val="24"/>
          <w:szCs w:val="24"/>
          <w:lang w:eastAsia="fr-BE"/>
        </w:rPr>
      </w:pPr>
      <w:r w:rsidRPr="00825811">
        <w:rPr>
          <w:rFonts w:eastAsia="Times New Roman" w:cstheme="minorHAnsi"/>
          <w:color w:val="000000"/>
          <w:sz w:val="24"/>
          <w:szCs w:val="24"/>
          <w:lang w:eastAsia="fr-BE"/>
        </w:rPr>
        <w:t> </w:t>
      </w:r>
    </w:p>
    <w:p w14:paraId="598A0273" w14:textId="77777777" w:rsidR="00825811" w:rsidRPr="00825811" w:rsidRDefault="00825811" w:rsidP="00825811">
      <w:pPr>
        <w:shd w:val="clear" w:color="auto" w:fill="FFFFFF"/>
        <w:spacing w:before="75" w:after="75" w:line="240" w:lineRule="auto"/>
        <w:jc w:val="both"/>
        <w:rPr>
          <w:rFonts w:eastAsia="Times New Roman" w:cstheme="minorHAnsi"/>
          <w:color w:val="000000"/>
          <w:sz w:val="24"/>
          <w:szCs w:val="24"/>
          <w:lang w:eastAsia="fr-BE"/>
        </w:rPr>
      </w:pPr>
      <w:r w:rsidRPr="00825811">
        <w:rPr>
          <w:rFonts w:eastAsia="Times New Roman" w:cstheme="minorHAnsi"/>
          <w:color w:val="000000"/>
          <w:sz w:val="24"/>
          <w:szCs w:val="24"/>
          <w:lang w:eastAsia="fr-BE"/>
        </w:rPr>
        <w:t xml:space="preserve">Jeremy Weir, dg de </w:t>
      </w:r>
      <w:proofErr w:type="spellStart"/>
      <w:r w:rsidRPr="00825811">
        <w:rPr>
          <w:rFonts w:eastAsia="Times New Roman" w:cstheme="minorHAnsi"/>
          <w:color w:val="000000"/>
          <w:sz w:val="24"/>
          <w:szCs w:val="24"/>
          <w:lang w:eastAsia="fr-BE"/>
        </w:rPr>
        <w:t>Trafigura</w:t>
      </w:r>
      <w:proofErr w:type="spellEnd"/>
      <w:r w:rsidRPr="00825811">
        <w:rPr>
          <w:rFonts w:eastAsia="Times New Roman" w:cstheme="minorHAnsi"/>
          <w:color w:val="000000"/>
          <w:sz w:val="24"/>
          <w:szCs w:val="24"/>
          <w:lang w:eastAsia="fr-BE"/>
        </w:rPr>
        <w:t xml:space="preserve"> a déclaré : «</w:t>
      </w:r>
      <w:r w:rsidRPr="00825811">
        <w:rPr>
          <w:rFonts w:eastAsia="Times New Roman" w:cstheme="minorHAnsi"/>
          <w:i/>
          <w:iCs/>
          <w:color w:val="000000"/>
          <w:sz w:val="24"/>
          <w:szCs w:val="24"/>
          <w:lang w:eastAsia="fr-BE"/>
        </w:rPr>
        <w:t> Nous prévoyons un déficit de cuivre important. Pour ramener le marché à l’équilibre en 2030, il faudra fournir aux alentours de 10 millions de tonnes de cuivre supplémentaires</w:t>
      </w:r>
      <w:r w:rsidRPr="00825811">
        <w:rPr>
          <w:rFonts w:eastAsia="Times New Roman" w:cstheme="minorHAnsi"/>
          <w:color w:val="000000"/>
          <w:sz w:val="24"/>
          <w:szCs w:val="24"/>
          <w:lang w:eastAsia="fr-BE"/>
        </w:rPr>
        <w:t> ». La Chine demeurera l’élément moteur de la demande mondiale. La décarbonation de l’Union Européenne et les projets de la nouvelle administration américaine vont également nécessiter plus de cuivre, notamment dans le développement des infrastructures et des réseaux électriques. « </w:t>
      </w:r>
      <w:r w:rsidRPr="00825811">
        <w:rPr>
          <w:rFonts w:eastAsia="Times New Roman" w:cstheme="minorHAnsi"/>
          <w:i/>
          <w:iCs/>
          <w:color w:val="000000"/>
          <w:sz w:val="24"/>
          <w:szCs w:val="24"/>
          <w:lang w:eastAsia="fr-BE"/>
        </w:rPr>
        <w:t>Nous estimons qu’environ un tiers de la demande ira à l’électrification des véhicules, un autre tiers aux dépenses d’infrastructure liées à l’électrification et le dernier tiers aux marchés émergents. Je pense véritablement que le cuivre a débuté un super-cycle de longue durée, et que la hausse des cours est nécessaire pour que l’industrie envisage d’investir dans de nouvelles productions</w:t>
      </w:r>
      <w:r w:rsidRPr="00825811">
        <w:rPr>
          <w:rFonts w:eastAsia="Times New Roman" w:cstheme="minorHAnsi"/>
          <w:color w:val="000000"/>
          <w:sz w:val="24"/>
          <w:szCs w:val="24"/>
          <w:lang w:eastAsia="fr-BE"/>
        </w:rPr>
        <w:t> », a-t-il indiqué.</w:t>
      </w:r>
    </w:p>
    <w:p w14:paraId="3ACD91F2" w14:textId="77777777" w:rsidR="00E45F61" w:rsidRPr="00825811" w:rsidRDefault="00E45F61">
      <w:pPr>
        <w:rPr>
          <w:rFonts w:cstheme="minorHAnsi"/>
          <w:sz w:val="24"/>
          <w:szCs w:val="24"/>
        </w:rPr>
      </w:pPr>
    </w:p>
    <w:sectPr w:rsidR="00E45F61" w:rsidRPr="008258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811"/>
    <w:rsid w:val="00825811"/>
    <w:rsid w:val="00E45F6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1BB33"/>
  <w15:chartTrackingRefBased/>
  <w15:docId w15:val="{3B05C3FF-EDEB-4B1E-B955-7C64C2557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649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1007</Characters>
  <Application>Microsoft Office Word</Application>
  <DocSecurity>0</DocSecurity>
  <Lines>8</Lines>
  <Paragraphs>2</Paragraphs>
  <ScaleCrop>false</ScaleCrop>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mayers</dc:creator>
  <cp:keywords/>
  <dc:description/>
  <cp:lastModifiedBy>info mayers</cp:lastModifiedBy>
  <cp:revision>1</cp:revision>
  <dcterms:created xsi:type="dcterms:W3CDTF">2021-03-17T08:03:00Z</dcterms:created>
  <dcterms:modified xsi:type="dcterms:W3CDTF">2021-03-17T08:04:00Z</dcterms:modified>
</cp:coreProperties>
</file>